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Lines="5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zh-CN"/>
        </w:rPr>
        <w:t>科技处审核</w:t>
      </w:r>
      <w:r>
        <w:rPr>
          <w:rFonts w:hint="eastAsia" w:ascii="黑体" w:hAnsi="黑体" w:eastAsia="黑体" w:cs="黑体"/>
          <w:b/>
          <w:bCs/>
          <w:sz w:val="36"/>
        </w:rPr>
        <w:t>驳回代码</w:t>
      </w:r>
    </w:p>
    <w:tbl>
      <w:tblPr>
        <w:tblStyle w:val="5"/>
        <w:tblW w:w="8462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6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  <w:lang w:eastAsia="zh-CN"/>
              </w:rPr>
              <w:t>驳回代码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代码明细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未在科研系统中录入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院部未审核通过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未见原件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未见鉴定成果相关资料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未见专利申请相关资料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6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未从西南科技大学图书馆提供的外文数据库检索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7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未在CNKI中文全文数据库查询到学术论文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8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CNKI中文全文数据库显示优先出版</w:t>
            </w:r>
            <w:r>
              <w:rPr>
                <w:rFonts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fldChar w:fldCharType="begin"/>
            </w:r>
            <w:r>
              <w:rPr>
                <w:rFonts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instrText xml:space="preserve"> </w:instrText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instrText xml:space="preserve">= 1 \* GB3</w:instrText>
            </w:r>
            <w:r>
              <w:rPr>
                <w:rFonts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instrText xml:space="preserve"> </w:instrText>
            </w:r>
            <w:r>
              <w:rPr>
                <w:rFonts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fldChar w:fldCharType="separate"/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t>①</w:t>
            </w:r>
            <w:r>
              <w:rPr>
                <w:rFonts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9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未被三大检索系统收录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10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未见三大检索对照清单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11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增刊、增刊检索不予审核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12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未见国际标准书号</w:t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sym w:font="Wingdings" w:char="F08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学术论文摘录不予以审核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14</w:t>
            </w:r>
          </w:p>
        </w:tc>
        <w:tc>
          <w:tcPr>
            <w:tcW w:w="6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科研系统中，成果完成人填写不全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科研系统中，研究生姓名需填写全名，不得以“研究生”代替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16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科研系统中，成果完成人姓名以拼音出现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17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不属于科技成果奖的认定范围</w:t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24"/>
                <w:vertAlign w:val="superscript"/>
              </w:rPr>
              <w:sym w:font="Wingdings" w:char="F08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18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教材在教务处审核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指导学生获奖在学生处审核</w:t>
            </w:r>
          </w:p>
        </w:tc>
      </w:tr>
    </w:tbl>
    <w:p>
      <w:pPr>
        <w:rPr>
          <w:rFonts w:hint="eastAsia"/>
        </w:rPr>
      </w:pPr>
    </w:p>
    <w:p>
      <w:pPr>
        <w:spacing w:after="0" w:line="400" w:lineRule="exact"/>
        <w:rPr>
          <w:rFonts w:hint="eastAsia"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注：</w:t>
      </w:r>
    </w:p>
    <w:p>
      <w:pPr>
        <w:spacing w:after="0" w:line="400" w:lineRule="exact"/>
        <w:rPr>
          <w:rFonts w:hint="eastAsia" w:ascii="仿宋_GB2312" w:hAnsi="仿宋" w:eastAsia="仿宋_GB2312" w:cs="宋体"/>
          <w:sz w:val="24"/>
          <w:szCs w:val="24"/>
        </w:rPr>
      </w:pPr>
      <w:r>
        <w:rPr>
          <w:rFonts w:ascii="仿宋_GB2312" w:hAnsi="仿宋" w:eastAsia="仿宋_GB2312" w:cs="宋体"/>
          <w:sz w:val="24"/>
          <w:szCs w:val="24"/>
        </w:rPr>
        <w:fldChar w:fldCharType="begin"/>
      </w:r>
      <w:r>
        <w:rPr>
          <w:rFonts w:ascii="仿宋_GB2312" w:hAnsi="仿宋" w:eastAsia="仿宋_GB2312" w:cs="宋体"/>
          <w:sz w:val="24"/>
          <w:szCs w:val="24"/>
        </w:rPr>
        <w:instrText xml:space="preserve"> </w:instrText>
      </w:r>
      <w:r>
        <w:rPr>
          <w:rFonts w:hint="eastAsia" w:ascii="仿宋_GB2312" w:hAnsi="仿宋" w:eastAsia="仿宋_GB2312" w:cs="宋体"/>
          <w:sz w:val="24"/>
          <w:szCs w:val="24"/>
        </w:rPr>
        <w:instrText xml:space="preserve">= 1 \* GB3</w:instrText>
      </w:r>
      <w:r>
        <w:rPr>
          <w:rFonts w:ascii="仿宋_GB2312" w:hAnsi="仿宋" w:eastAsia="仿宋_GB2312" w:cs="宋体"/>
          <w:sz w:val="24"/>
          <w:szCs w:val="24"/>
        </w:rPr>
        <w:instrText xml:space="preserve"> </w:instrText>
      </w:r>
      <w:r>
        <w:rPr>
          <w:rFonts w:ascii="仿宋_GB2312" w:hAnsi="仿宋" w:eastAsia="仿宋_GB2312" w:cs="宋体"/>
          <w:sz w:val="24"/>
          <w:szCs w:val="24"/>
        </w:rPr>
        <w:fldChar w:fldCharType="separate"/>
      </w:r>
      <w:r>
        <w:rPr>
          <w:rFonts w:hint="eastAsia" w:ascii="仿宋_GB2312" w:hAnsi="仿宋" w:eastAsia="仿宋_GB2312" w:cs="宋体"/>
          <w:sz w:val="24"/>
          <w:szCs w:val="24"/>
        </w:rPr>
        <w:t>①</w:t>
      </w:r>
      <w:r>
        <w:rPr>
          <w:rFonts w:ascii="仿宋_GB2312" w:hAnsi="仿宋" w:eastAsia="仿宋_GB2312" w:cs="宋体"/>
          <w:sz w:val="24"/>
          <w:szCs w:val="24"/>
        </w:rPr>
        <w:fldChar w:fldCharType="end"/>
      </w:r>
      <w:r>
        <w:rPr>
          <w:rFonts w:hint="eastAsia" w:ascii="仿宋_GB2312" w:hAnsi="仿宋" w:eastAsia="仿宋_GB2312" w:cs="宋体"/>
          <w:sz w:val="24"/>
          <w:szCs w:val="24"/>
        </w:rPr>
        <w:t xml:space="preserve"> CNKI中文全文数据库显示优先出版：优先出版是数字化出版的一种创新形式，凡通过同行专家评审和编辑部定稿录用，并经编辑修改编校后已达到正式出版水平的学术论文，在正式按期次成册印刷出版前，均可在网络上以单篇论文为单位、以PDF文档的形式在线优先发表，优先出版通常比印刷出版提前几个月。但由于优先出版的超前性，有时不标明学术论文的期号、卷号以及页码，因此需等待学术论文正式出刊后，予以审核。  </w:t>
      </w:r>
    </w:p>
    <w:p>
      <w:pPr>
        <w:spacing w:after="0" w:line="400" w:lineRule="exact"/>
        <w:rPr>
          <w:rFonts w:hint="eastAsia" w:ascii="仿宋_GB2312" w:hAnsi="仿宋" w:eastAsia="仿宋_GB2312" w:cs="宋体"/>
          <w:sz w:val="24"/>
          <w:szCs w:val="24"/>
        </w:rPr>
      </w:pPr>
      <w:r>
        <w:rPr>
          <w:rFonts w:ascii="仿宋_GB2312" w:hAnsi="仿宋" w:eastAsia="仿宋_GB2312" w:cs="宋体"/>
          <w:sz w:val="24"/>
          <w:szCs w:val="24"/>
        </w:rPr>
        <w:fldChar w:fldCharType="begin"/>
      </w:r>
      <w:r>
        <w:rPr>
          <w:rFonts w:ascii="仿宋_GB2312" w:hAnsi="仿宋" w:eastAsia="仿宋_GB2312" w:cs="宋体"/>
          <w:sz w:val="24"/>
          <w:szCs w:val="24"/>
        </w:rPr>
        <w:instrText xml:space="preserve"> </w:instrText>
      </w:r>
      <w:r>
        <w:rPr>
          <w:rFonts w:hint="eastAsia" w:ascii="仿宋_GB2312" w:hAnsi="仿宋" w:eastAsia="仿宋_GB2312" w:cs="宋体"/>
          <w:sz w:val="24"/>
          <w:szCs w:val="24"/>
        </w:rPr>
        <w:instrText xml:space="preserve">= 2 \* GB3</w:instrText>
      </w:r>
      <w:r>
        <w:rPr>
          <w:rFonts w:ascii="仿宋_GB2312" w:hAnsi="仿宋" w:eastAsia="仿宋_GB2312" w:cs="宋体"/>
          <w:sz w:val="24"/>
          <w:szCs w:val="24"/>
        </w:rPr>
        <w:instrText xml:space="preserve"> </w:instrText>
      </w:r>
      <w:r>
        <w:rPr>
          <w:rFonts w:ascii="仿宋_GB2312" w:hAnsi="仿宋" w:eastAsia="仿宋_GB2312" w:cs="宋体"/>
          <w:sz w:val="24"/>
          <w:szCs w:val="24"/>
        </w:rPr>
        <w:fldChar w:fldCharType="separate"/>
      </w:r>
      <w:r>
        <w:rPr>
          <w:rFonts w:hint="eastAsia" w:ascii="仿宋_GB2312" w:hAnsi="仿宋" w:eastAsia="仿宋_GB2312" w:cs="宋体"/>
          <w:sz w:val="24"/>
          <w:szCs w:val="24"/>
        </w:rPr>
        <w:t>②</w:t>
      </w:r>
      <w:r>
        <w:rPr>
          <w:rFonts w:ascii="仿宋_GB2312" w:hAnsi="仿宋" w:eastAsia="仿宋_GB2312" w:cs="宋体"/>
          <w:sz w:val="24"/>
          <w:szCs w:val="24"/>
        </w:rPr>
        <w:fldChar w:fldCharType="end"/>
      </w:r>
      <w:r>
        <w:rPr>
          <w:rFonts w:hint="eastAsia" w:ascii="仿宋_GB2312" w:hAnsi="仿宋" w:eastAsia="仿宋_GB2312" w:cs="宋体"/>
          <w:sz w:val="24"/>
          <w:szCs w:val="24"/>
        </w:rPr>
        <w:t xml:space="preserve"> </w:t>
      </w:r>
      <w:r>
        <w:rPr>
          <w:rFonts w:hint="eastAsia" w:ascii="仿宋_GB2312" w:hAnsi="仿宋" w:eastAsia="仿宋_GB2312" w:cs="宋体"/>
          <w:sz w:val="24"/>
          <w:szCs w:val="24"/>
        </w:rPr>
        <w:t>未见国际标准书号：未取得国际标准书号视作未公开发表，不予以审核。</w:t>
      </w:r>
    </w:p>
    <w:p>
      <w:pPr>
        <w:spacing w:after="0" w:line="400" w:lineRule="exact"/>
        <w:rPr>
          <w:rFonts w:hint="eastAsia" w:ascii="仿宋_GB2312" w:hAnsi="仿宋" w:eastAsia="仿宋_GB2312" w:cs="宋体"/>
          <w:sz w:val="24"/>
          <w:szCs w:val="24"/>
        </w:rPr>
      </w:pPr>
    </w:p>
    <w:p>
      <w:pPr>
        <w:spacing w:after="0" w:line="400" w:lineRule="exact"/>
        <w:rPr>
          <w:rFonts w:ascii="仿宋_GB2312" w:hAnsi="仿宋" w:eastAsia="仿宋_GB2312" w:cs="宋体"/>
          <w:sz w:val="24"/>
          <w:szCs w:val="24"/>
        </w:rPr>
      </w:pPr>
      <w:r>
        <w:rPr>
          <w:rFonts w:ascii="仿宋_GB2312" w:hAnsi="仿宋" w:eastAsia="仿宋_GB2312" w:cs="宋体"/>
          <w:sz w:val="24"/>
          <w:szCs w:val="24"/>
        </w:rPr>
        <w:fldChar w:fldCharType="begin"/>
      </w:r>
      <w:r>
        <w:rPr>
          <w:rFonts w:ascii="仿宋_GB2312" w:hAnsi="仿宋" w:eastAsia="仿宋_GB2312" w:cs="宋体"/>
          <w:sz w:val="24"/>
          <w:szCs w:val="24"/>
        </w:rPr>
        <w:instrText xml:space="preserve"> </w:instrText>
      </w:r>
      <w:r>
        <w:rPr>
          <w:rFonts w:hint="eastAsia" w:ascii="仿宋_GB2312" w:hAnsi="仿宋" w:eastAsia="仿宋_GB2312" w:cs="宋体"/>
          <w:sz w:val="24"/>
          <w:szCs w:val="24"/>
        </w:rPr>
        <w:instrText xml:space="preserve">= 3 \* GB3</w:instrText>
      </w:r>
      <w:r>
        <w:rPr>
          <w:rFonts w:ascii="仿宋_GB2312" w:hAnsi="仿宋" w:eastAsia="仿宋_GB2312" w:cs="宋体"/>
          <w:sz w:val="24"/>
          <w:szCs w:val="24"/>
        </w:rPr>
        <w:instrText xml:space="preserve"> </w:instrText>
      </w:r>
      <w:r>
        <w:rPr>
          <w:rFonts w:ascii="仿宋_GB2312" w:hAnsi="仿宋" w:eastAsia="仿宋_GB2312" w:cs="宋体"/>
          <w:sz w:val="24"/>
          <w:szCs w:val="24"/>
        </w:rPr>
        <w:fldChar w:fldCharType="separate"/>
      </w:r>
      <w:r>
        <w:rPr>
          <w:rFonts w:hint="eastAsia" w:ascii="仿宋_GB2312" w:hAnsi="仿宋" w:eastAsia="仿宋_GB2312" w:cs="宋体"/>
          <w:sz w:val="24"/>
          <w:szCs w:val="24"/>
        </w:rPr>
        <w:t>③</w:t>
      </w:r>
      <w:r>
        <w:rPr>
          <w:rFonts w:ascii="仿宋_GB2312" w:hAnsi="仿宋" w:eastAsia="仿宋_GB2312" w:cs="宋体"/>
          <w:sz w:val="24"/>
          <w:szCs w:val="24"/>
        </w:rPr>
        <w:fldChar w:fldCharType="end"/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不属于科技成果奖的认定范围：科技成果奖范围参见西南科大【2013】176号《西南科技大学绩效工资实施办法》附件3-西南科技大学教职工奖励管理办法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特细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2EBC"/>
    <w:rsid w:val="00072C07"/>
    <w:rsid w:val="00171E80"/>
    <w:rsid w:val="001C607C"/>
    <w:rsid w:val="00323B43"/>
    <w:rsid w:val="003D37D8"/>
    <w:rsid w:val="0042258D"/>
    <w:rsid w:val="004358AB"/>
    <w:rsid w:val="004456D4"/>
    <w:rsid w:val="00490ADF"/>
    <w:rsid w:val="004A312C"/>
    <w:rsid w:val="005162DB"/>
    <w:rsid w:val="005D1332"/>
    <w:rsid w:val="006E01F6"/>
    <w:rsid w:val="007D2ABA"/>
    <w:rsid w:val="00842EBC"/>
    <w:rsid w:val="008B7726"/>
    <w:rsid w:val="00B772C5"/>
    <w:rsid w:val="00C05FE5"/>
    <w:rsid w:val="00CD699D"/>
    <w:rsid w:val="00D24F25"/>
    <w:rsid w:val="0C824D94"/>
    <w:rsid w:val="3172522D"/>
    <w:rsid w:val="5CB376A5"/>
    <w:rsid w:val="7C3600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729</Characters>
  <Lines>6</Lines>
  <Paragraphs>1</Paragraphs>
  <TotalTime>0</TotalTime>
  <ScaleCrop>false</ScaleCrop>
  <LinksUpToDate>false</LinksUpToDate>
  <CharactersWithSpaces>855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2014-10-29T03:26:00Z</dcterms:created>
  <dc:creator>吴佼玲</dc:creator>
  <cp:lastModifiedBy>吴佼玲</cp:lastModifiedBy>
  <dcterms:modified xsi:type="dcterms:W3CDTF">2015-11-10T06:07:55Z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